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8B" w:rsidRDefault="00CD433C" w:rsidP="0008538B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bCs/>
          <w:noProof/>
          <w:sz w:val="20"/>
          <w:szCs w:val="28"/>
        </w:rPr>
      </w:pPr>
      <w:r>
        <w:rPr>
          <w:rFonts w:ascii="Palatino Linotype" w:hAnsi="Palatino Linotype"/>
          <w:b/>
          <w:bCs/>
          <w:noProof/>
          <w:sz w:val="20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-647700</wp:posOffset>
            </wp:positionV>
            <wp:extent cx="3724275" cy="723900"/>
            <wp:effectExtent l="19050" t="0" r="9525" b="0"/>
            <wp:wrapSquare wrapText="bothSides"/>
            <wp:docPr id="1" name="Picture 0" descr="Cog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gen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572A" w:rsidRDefault="00AC572A" w:rsidP="0008538B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0"/>
          <w:szCs w:val="28"/>
        </w:rPr>
      </w:pPr>
    </w:p>
    <w:p w:rsidR="00143F05" w:rsidRDefault="00143F05" w:rsidP="0008538B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0"/>
          <w:szCs w:val="28"/>
        </w:rPr>
      </w:pPr>
    </w:p>
    <w:p w:rsidR="00AC572A" w:rsidRPr="0008538B" w:rsidRDefault="00AC572A" w:rsidP="0008538B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0"/>
          <w:szCs w:val="28"/>
        </w:rPr>
      </w:pPr>
    </w:p>
    <w:p w:rsidR="00902DDB" w:rsidRDefault="00902DDB" w:rsidP="0008538B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CA3193">
        <w:rPr>
          <w:rFonts w:ascii="Palatino Linotype" w:hAnsi="Palatino Linotype"/>
          <w:b/>
          <w:bCs/>
          <w:sz w:val="28"/>
          <w:szCs w:val="28"/>
        </w:rPr>
        <w:t>Litigation and Business Valuation Services Associate</w:t>
      </w:r>
    </w:p>
    <w:p w:rsidR="0008538B" w:rsidRDefault="0008538B" w:rsidP="0008538B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sz w:val="28"/>
          <w:szCs w:val="28"/>
        </w:rPr>
      </w:pPr>
    </w:p>
    <w:p w:rsidR="00CA3193" w:rsidRPr="00D9574C" w:rsidRDefault="00AC572A" w:rsidP="00CA3193">
      <w:pPr>
        <w:jc w:val="both"/>
      </w:pPr>
      <w:r>
        <w:t xml:space="preserve">Cogence Group seeks an </w:t>
      </w:r>
      <w:r w:rsidR="007037C2">
        <w:t>experienced business valuation analyst</w:t>
      </w:r>
      <w:r w:rsidR="00902DDB" w:rsidRPr="00D9574C">
        <w:t>. The position requires research, financial an</w:t>
      </w:r>
      <w:r w:rsidR="007037C2">
        <w:t xml:space="preserve">alysis and preparation of </w:t>
      </w:r>
      <w:r w:rsidR="00902DDB" w:rsidRPr="00D9574C">
        <w:t>business valuation models and damage calculations in complex commercial litigation cases and fraud investigations.  Responsibilities include internet res</w:t>
      </w:r>
      <w:r w:rsidR="00143F05">
        <w:t>earch,</w:t>
      </w:r>
      <w:r w:rsidR="00902DDB" w:rsidRPr="00D9574C">
        <w:t xml:space="preserve"> construction of </w:t>
      </w:r>
      <w:r>
        <w:t xml:space="preserve">financial </w:t>
      </w:r>
      <w:r w:rsidR="00902DDB" w:rsidRPr="00D9574C">
        <w:t>mode</w:t>
      </w:r>
      <w:r w:rsidR="00143F05">
        <w:t>ls used to assess economic loss, business valuations,</w:t>
      </w:r>
      <w:r w:rsidR="00902DDB" w:rsidRPr="00D9574C">
        <w:t xml:space="preserve"> and management of multiple litigation and business valuation projects. </w:t>
      </w:r>
    </w:p>
    <w:p w:rsidR="00CA3193" w:rsidRPr="00D9574C" w:rsidRDefault="00CA3193" w:rsidP="00CA3193">
      <w:pPr>
        <w:jc w:val="both"/>
      </w:pPr>
    </w:p>
    <w:p w:rsidR="00CA3193" w:rsidRPr="00D9574C" w:rsidRDefault="007037C2" w:rsidP="00CA3193">
      <w:pPr>
        <w:jc w:val="both"/>
        <w:rPr>
          <w:b/>
        </w:rPr>
      </w:pPr>
      <w:r>
        <w:rPr>
          <w:b/>
        </w:rPr>
        <w:t>Must have</w:t>
      </w:r>
      <w:r w:rsidR="00902DDB" w:rsidRPr="00D9574C">
        <w:rPr>
          <w:b/>
        </w:rPr>
        <w:t xml:space="preserve">: </w:t>
      </w:r>
    </w:p>
    <w:p w:rsidR="00CA3193" w:rsidRPr="00D9574C" w:rsidRDefault="00902DDB" w:rsidP="00AC572A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</w:pPr>
      <w:r w:rsidRPr="00D9574C">
        <w:t xml:space="preserve">Bachelors </w:t>
      </w:r>
      <w:r w:rsidR="00790FE2">
        <w:t>d</w:t>
      </w:r>
      <w:r w:rsidR="007037C2">
        <w:t>egree in accounting or finance</w:t>
      </w:r>
    </w:p>
    <w:p w:rsidR="00CA3193" w:rsidRPr="00D9574C" w:rsidRDefault="007037C2" w:rsidP="00AC572A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</w:pPr>
      <w:r>
        <w:t>2-5 years</w:t>
      </w:r>
      <w:r w:rsidR="00902DDB" w:rsidRPr="00D9574C">
        <w:t xml:space="preserve"> experience in </w:t>
      </w:r>
      <w:r>
        <w:t>a</w:t>
      </w:r>
      <w:r w:rsidR="00902DDB" w:rsidRPr="00D9574C">
        <w:t xml:space="preserve"> </w:t>
      </w:r>
      <w:r w:rsidR="00790FE2">
        <w:t>b</w:t>
      </w:r>
      <w:r w:rsidR="00902DDB" w:rsidRPr="00D9574C">
        <w:t xml:space="preserve">usiness </w:t>
      </w:r>
      <w:r w:rsidR="00790FE2">
        <w:t xml:space="preserve">valuation </w:t>
      </w:r>
      <w:r>
        <w:t>firm</w:t>
      </w:r>
    </w:p>
    <w:p w:rsidR="00CA3193" w:rsidRDefault="00902DDB" w:rsidP="00AC572A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</w:pPr>
      <w:r w:rsidRPr="00D9574C">
        <w:t xml:space="preserve">Strong </w:t>
      </w:r>
      <w:r w:rsidR="007037C2">
        <w:t xml:space="preserve">problem solving </w:t>
      </w:r>
      <w:r w:rsidRPr="00D9574C">
        <w:t>nature, high s</w:t>
      </w:r>
      <w:r w:rsidR="00790FE2">
        <w:t>tandard of accuracy and quality</w:t>
      </w:r>
    </w:p>
    <w:p w:rsidR="007037C2" w:rsidRPr="00D9574C" w:rsidRDefault="007037C2" w:rsidP="00AC572A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</w:pPr>
      <w:r>
        <w:t>High integrity and honesty</w:t>
      </w:r>
    </w:p>
    <w:p w:rsidR="00CA3193" w:rsidRPr="00D9574C" w:rsidRDefault="00902DDB" w:rsidP="00AC572A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</w:pPr>
      <w:r w:rsidRPr="00D9574C">
        <w:t>Advanced Excel, PowerPoi</w:t>
      </w:r>
      <w:r w:rsidR="00790FE2">
        <w:t>nt, Word, and internet research</w:t>
      </w:r>
      <w:r w:rsidR="00143F05">
        <w:t xml:space="preserve"> proficiency</w:t>
      </w:r>
    </w:p>
    <w:p w:rsidR="00CA3193" w:rsidRPr="00D9574C" w:rsidRDefault="00902DDB" w:rsidP="00AC572A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</w:pPr>
      <w:r w:rsidRPr="00D9574C">
        <w:t>Solid accounting and/or financial analysis skills (including routine financial calculations such as present value calculations, development of graphs and analysis of financial statements)</w:t>
      </w:r>
    </w:p>
    <w:p w:rsidR="00CA3193" w:rsidRPr="00D9574C" w:rsidRDefault="00902DDB" w:rsidP="00AC572A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</w:pPr>
      <w:r w:rsidRPr="00D9574C">
        <w:t xml:space="preserve">Superior written and oral </w:t>
      </w:r>
      <w:r w:rsidR="00143F05">
        <w:t xml:space="preserve">communication </w:t>
      </w:r>
      <w:r w:rsidRPr="00D9574C">
        <w:t>skills</w:t>
      </w:r>
    </w:p>
    <w:p w:rsidR="00CA3193" w:rsidRPr="00D9574C" w:rsidRDefault="00902DDB" w:rsidP="00AC572A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</w:pPr>
      <w:r w:rsidRPr="00D9574C">
        <w:t>Superior information collection skills (as demonstrated by the ability to conduct research in publicly available sources, identify relevant excerpts and prepare summary of findings)</w:t>
      </w:r>
    </w:p>
    <w:p w:rsidR="00CA3193" w:rsidRPr="00D9574C" w:rsidRDefault="00902DDB" w:rsidP="00AC572A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</w:pPr>
      <w:r w:rsidRPr="00D9574C">
        <w:t>Demonstrated ability to work under pressure and compressed deadlines to conduct research, prepare analyses and draft findings</w:t>
      </w:r>
    </w:p>
    <w:p w:rsidR="0086640F" w:rsidRPr="00D9574C" w:rsidRDefault="0086640F" w:rsidP="0086640F">
      <w:pPr>
        <w:pStyle w:val="ListParagraph"/>
        <w:ind w:left="360"/>
        <w:jc w:val="both"/>
      </w:pPr>
    </w:p>
    <w:p w:rsidR="00CA3193" w:rsidRPr="00D9574C" w:rsidRDefault="00CA3193" w:rsidP="00CA3193">
      <w:pPr>
        <w:jc w:val="both"/>
        <w:rPr>
          <w:b/>
        </w:rPr>
      </w:pPr>
      <w:r w:rsidRPr="00D9574C">
        <w:rPr>
          <w:b/>
        </w:rPr>
        <w:t xml:space="preserve">Submit: </w:t>
      </w:r>
    </w:p>
    <w:p w:rsidR="0086640F" w:rsidRPr="00D9574C" w:rsidRDefault="00902DDB" w:rsidP="00AC572A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</w:pPr>
      <w:r w:rsidRPr="00D9574C">
        <w:t>Writing samples showing ability to conduct research, prepare analyses and present results clearly</w:t>
      </w:r>
    </w:p>
    <w:p w:rsidR="00DA208C" w:rsidRDefault="00DA208C" w:rsidP="00CA3193">
      <w:pPr>
        <w:jc w:val="both"/>
      </w:pPr>
    </w:p>
    <w:p w:rsidR="00AC572A" w:rsidRDefault="00AC572A" w:rsidP="00CA3193">
      <w:pPr>
        <w:jc w:val="both"/>
      </w:pPr>
    </w:p>
    <w:p w:rsidR="0008538B" w:rsidRPr="00D9574C" w:rsidRDefault="0008538B" w:rsidP="00CA3193">
      <w:pPr>
        <w:jc w:val="both"/>
      </w:pPr>
    </w:p>
    <w:p w:rsidR="00500FE3" w:rsidRPr="00D9574C" w:rsidRDefault="00902DDB" w:rsidP="0086640F">
      <w:pPr>
        <w:tabs>
          <w:tab w:val="left" w:pos="5040"/>
        </w:tabs>
      </w:pPr>
      <w:r w:rsidRPr="00D9574C">
        <w:rPr>
          <w:b/>
          <w:bCs/>
        </w:rPr>
        <w:t>Jay Sickler, CPA/ABV, ASA</w:t>
      </w:r>
      <w:r w:rsidR="007037C2">
        <w:rPr>
          <w:b/>
          <w:bCs/>
        </w:rPr>
        <w:t>, CFF</w:t>
      </w:r>
      <w:r w:rsidR="0086640F" w:rsidRPr="00D9574C">
        <w:t xml:space="preserve"> </w:t>
      </w:r>
    </w:p>
    <w:p w:rsidR="0086640F" w:rsidRDefault="00ED2A53" w:rsidP="0086640F">
      <w:pPr>
        <w:tabs>
          <w:tab w:val="left" w:pos="5040"/>
        </w:tabs>
        <w:rPr>
          <w:noProof/>
        </w:rPr>
      </w:pPr>
      <w:hyperlink r:id="rId6" w:history="1">
        <w:r w:rsidR="00500FE3" w:rsidRPr="00D9574C">
          <w:rPr>
            <w:rStyle w:val="Hyperlink"/>
            <w:color w:val="auto"/>
          </w:rPr>
          <w:t>jsickler@cogencegroup.com</w:t>
        </w:r>
      </w:hyperlink>
    </w:p>
    <w:p w:rsidR="00CD433C" w:rsidRPr="00D9574C" w:rsidRDefault="00CD433C" w:rsidP="0086640F">
      <w:pPr>
        <w:tabs>
          <w:tab w:val="left" w:pos="504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673735</wp:posOffset>
            </wp:positionV>
            <wp:extent cx="6829425" cy="123825"/>
            <wp:effectExtent l="19050" t="0" r="9525" b="0"/>
            <wp:wrapNone/>
            <wp:docPr id="3" name="Picture 2" descr="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433C" w:rsidRPr="00D9574C" w:rsidSect="00D9574C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FB0"/>
    <w:multiLevelType w:val="hybridMultilevel"/>
    <w:tmpl w:val="FC60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1C23"/>
    <w:multiLevelType w:val="hybridMultilevel"/>
    <w:tmpl w:val="2D04654E"/>
    <w:lvl w:ilvl="0" w:tplc="E31A07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02DDB"/>
    <w:rsid w:val="0008538B"/>
    <w:rsid w:val="00143F05"/>
    <w:rsid w:val="00163061"/>
    <w:rsid w:val="00351D70"/>
    <w:rsid w:val="00500FE3"/>
    <w:rsid w:val="005D0268"/>
    <w:rsid w:val="00611C9A"/>
    <w:rsid w:val="0067793B"/>
    <w:rsid w:val="007037C2"/>
    <w:rsid w:val="00790FE2"/>
    <w:rsid w:val="007D774E"/>
    <w:rsid w:val="008337EE"/>
    <w:rsid w:val="0086449D"/>
    <w:rsid w:val="0086640F"/>
    <w:rsid w:val="00902DDB"/>
    <w:rsid w:val="00911255"/>
    <w:rsid w:val="009227BA"/>
    <w:rsid w:val="009857C0"/>
    <w:rsid w:val="00AC572A"/>
    <w:rsid w:val="00B359C7"/>
    <w:rsid w:val="00B36C44"/>
    <w:rsid w:val="00CA3193"/>
    <w:rsid w:val="00CD433C"/>
    <w:rsid w:val="00D624FA"/>
    <w:rsid w:val="00D64DBA"/>
    <w:rsid w:val="00D9574C"/>
    <w:rsid w:val="00DA208C"/>
    <w:rsid w:val="00ED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4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02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2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D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902DDB"/>
    <w:rPr>
      <w:b/>
      <w:bCs/>
    </w:rPr>
  </w:style>
  <w:style w:type="paragraph" w:styleId="ListParagraph">
    <w:name w:val="List Paragraph"/>
    <w:basedOn w:val="Normal"/>
    <w:uiPriority w:val="34"/>
    <w:qFormat/>
    <w:rsid w:val="00CA3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ickler@cogencegroup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Sandwisch</dc:creator>
  <cp:lastModifiedBy>Jordan Sandwisch</cp:lastModifiedBy>
  <cp:revision>2</cp:revision>
  <cp:lastPrinted>2008-10-10T17:42:00Z</cp:lastPrinted>
  <dcterms:created xsi:type="dcterms:W3CDTF">2013-01-29T04:32:00Z</dcterms:created>
  <dcterms:modified xsi:type="dcterms:W3CDTF">2013-01-29T04:32:00Z</dcterms:modified>
</cp:coreProperties>
</file>